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 w:val="1"/>
        </w:rPr>
      </w:r>
      <w:r>
        <w:rPr>
          <w:noProof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val="SMDATA_12_PEHQ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/>
          <w:b/>
          <w:sz w:val="18"/>
          <w:szCs w:val="18"/>
          <w:lang w:val="uk-ua"/>
        </w:rPr>
        <w:t>Межрайонная</w:t>
      </w:r>
      <w:r>
        <w:rPr>
          <w:rFonts w:ascii="Times New Roman" w:hAnsi="Times New Roman" w:eastAsia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hAnsi="Times New Roman" w:eastAsia="Times New Roman"/>
          <w:b/>
          <w:sz w:val="18"/>
          <w:szCs w:val="18"/>
        </w:rPr>
        <w:t>ФНС России №1 Республике Крым</w:t>
      </w:r>
      <w:r>
        <w:rPr>
          <w:rFonts w:ascii="Times New Roman" w:hAnsi="Times New Roman" w:eastAsia="Times New Roman"/>
          <w:b/>
          <w:sz w:val="18"/>
          <w:szCs w:val="18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8"/>
          <w:szCs w:val="18"/>
        </w:rPr>
      </w:pPr>
      <w:r>
        <w:rPr>
          <w:rFonts w:ascii="Times New Roman" w:hAnsi="Times New Roman" w:eastAsia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</w:t>
      </w:r>
      <w:r>
        <w:rPr>
          <w:rFonts w:ascii="Times New Roman" w:hAnsi="Times New Roman" w:eastAsia="Times New Roman" w:cs="Arial"/>
          <w:sz w:val="18"/>
          <w:szCs w:val="18"/>
        </w:rPr>
      </w:r>
      <w:r>
        <w:rPr>
          <w:rFonts w:ascii="Times New Roman" w:hAnsi="Times New Roman" w:eastAsia="Times New Roman" w:cs="Arial"/>
          <w:sz w:val="18"/>
          <w:szCs w:val="18"/>
        </w:rPr>
        <w:t>ул. Дзержинского</w:t>
      </w:r>
      <w:r>
        <w:rPr>
          <w:rFonts w:ascii="Times New Roman" w:hAnsi="Times New Roman" w:eastAsia="Times New Roman" w:cs="Arial"/>
          <w:sz w:val="18"/>
          <w:szCs w:val="18"/>
          <w:lang w:val="uk-ua"/>
        </w:rPr>
        <w:t>,30</w:t>
      </w:r>
      <w:r>
        <w:rPr>
          <w:rFonts w:ascii="Times New Roman" w:hAnsi="Times New Roman" w:eastAsia="Times New Roman" w:cs="Arial"/>
          <w:sz w:val="18"/>
          <w:szCs w:val="18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6"/>
          <w:szCs w:val="16"/>
        </w:rPr>
      </w:pPr>
      <w:r>
        <w:rPr>
          <w:rFonts w:ascii="Times New Roman" w:hAnsi="Times New Roman" w:eastAsia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hAnsi="Times New Roman" w:eastAsia="Times New Roman" w:cs="Arial"/>
          <w:sz w:val="16"/>
          <w:szCs w:val="16"/>
          <w:lang w:val="uk-ua"/>
        </w:rPr>
        <w:t>-14-24</w:t>
      </w:r>
      <w:r>
        <w:rPr>
          <w:rFonts w:ascii="Times New Roman" w:hAnsi="Times New Roman" w:eastAsia="Times New Roman" w:cs="Arial"/>
          <w:sz w:val="16"/>
          <w:szCs w:val="16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8"/>
          <w:szCs w:val="18"/>
        </w:rPr>
      </w:pPr>
      <w:r>
        <w:rPr>
          <w:rFonts w:ascii="Times New Roman" w:hAnsi="Times New Roman" w:eastAsia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Arial"/>
          <w:sz w:val="18"/>
          <w:szCs w:val="18"/>
        </w:rPr>
      </w:r>
    </w:p>
    <w:p>
      <w:pPr>
        <w:spacing/>
        <w:jc w:val="center"/>
        <w:rPr>
          <w:rFonts w:ascii="Times New Roman" w:hAnsi="Times New Roman"/>
          <w:b/>
          <w:sz w:val="20"/>
          <w:szCs w:val="20"/>
        </w:rPr>
      </w:pPr>
      <w:r>
        <w:br w:type="textWrapping"/>
      </w:r>
      <w:r>
        <w:rPr>
          <w:rFonts w:ascii="Times New Roman" w:hAnsi="Times New Roman"/>
          <w:b/>
          <w:sz w:val="20"/>
          <w:szCs w:val="20"/>
        </w:rPr>
      </w:r>
    </w:p>
    <w:p>
      <w:pPr>
        <w:pStyle w:val=""/>
        <w:ind w:firstLine="710"/>
        <w:spacing w:before="120" w:after="120" w:line="360" w:lineRule="auto"/>
        <w:jc w:val="center"/>
      </w:pPr>
      <w:r>
        <w:rPr>
          <w:b/>
          <w:bCs/>
          <w:sz w:val="28"/>
          <w:szCs w:val="28"/>
        </w:rPr>
        <w:t>О сроках предоставления бухгалтерской отчетности</w:t>
      </w:r>
      <w:r/>
    </w:p>
    <w:p>
      <w:pPr>
        <w:ind w:firstLine="540"/>
        <w:spacing w:after="0" w:line="240" w:lineRule="auto"/>
        <w:jc w:val="both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 В соответствии с </w:t>
      </w:r>
      <w:hyperlink r:id="rId8" w:history="1"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</w:r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  <w:t xml:space="preserve">пп.5 </w:t>
        </w:r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</w:r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  <w:t xml:space="preserve">п.1 </w:t>
        </w:r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</w:r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  <w:t>ст.23</w:t>
        </w:r>
      </w:hyperlink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Налогового кодекса Российской Федерации налогоплательщики обязаны представлять в налоговый орган по месту нахождения организации </w:t>
      </w:r>
      <w:r>
        <w:rPr>
          <w:rFonts w:ascii="Times New Roman CYR" w:hAnsi="Times New Roman CYR" w:eastAsia="Times New Roman CYR" w:cs="Times New Roman CYR"/>
          <w:b/>
          <w:sz w:val="28"/>
          <w:szCs w:val="28"/>
          <w:lang w:eastAsia="zh-cn"/>
        </w:rPr>
        <w:t>годовую бухгалтерскую (финансовую) отчетность не позднее трех месяцев после окончания отчетного года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, за исключением случаев, когда организация в соответствии с </w:t>
      </w:r>
      <w:hyperlink r:id="rId9" w:history="1"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  <w:t>Федеральным законом</w:t>
        </w:r>
      </w:hyperlink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от 6 декабря 2011 года N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>402-ФЗ "О бухгалтерском учете" не обязана вести бухгалтерский учет или является религиозной организацией, у которой за отчетные (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налоговые)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периоды календарного года не возникало обязанности по уплате налогов и сборов. </w:t>
      </w:r>
      <w:r>
        <w:rPr>
          <w:rFonts w:ascii="Times New Roman CYR" w:hAnsi="Times New Roman CYR" w:eastAsia="Times New Roman CYR" w:cs="Times New Roman CYR"/>
          <w:sz w:val="28"/>
          <w:szCs w:val="28"/>
        </w:rPr>
      </w:r>
    </w:p>
    <w:p>
      <w:pPr>
        <w:ind w:firstLine="540"/>
        <w:spacing w:after="0" w:line="240" w:lineRule="auto"/>
        <w:jc w:val="both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eastAsia="Times New Roman CYR" w:cs="Times New Roman CYR"/>
          <w:b/>
          <w:color w:val="ff0000"/>
          <w:szCs w:val="28"/>
        </w:rPr>
      </w:pP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 Составлять и представлять в налоговые органы годовую бухгалтерскую (финансовую) отчетность обязаны организации </w:t>
      </w:r>
      <w:r>
        <w:rPr>
          <w:rFonts w:ascii="Times New Roman CYR" w:hAnsi="Times New Roman CYR" w:eastAsia="Times New Roman CYR" w:cs="Times New Roman CYR"/>
          <w:b/>
          <w:sz w:val="28"/>
          <w:szCs w:val="28"/>
          <w:lang w:eastAsia="zh-cn"/>
        </w:rPr>
        <w:t xml:space="preserve">независимо от применяемого ими режима налогообложения. </w:t>
      </w:r>
      <w:r>
        <w:rPr>
          <w:rFonts w:eastAsia="Times New Roman CYR" w:cs="Times New Roman CYR"/>
          <w:b/>
          <w:color w:val="ff0000"/>
          <w:szCs w:val="28"/>
        </w:rPr>
      </w:r>
    </w:p>
    <w:p>
      <w:pPr>
        <w:ind w:firstLine="540"/>
        <w:spacing w:after="0" w:line="240" w:lineRule="auto"/>
        <w:jc w:val="both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 Согласно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ст.14  Федерального </w:t>
      </w:r>
      <w:hyperlink r:id="rId10" w:history="1"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  <w:t>закона</w:t>
        </w:r>
      </w:hyperlink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"О бухгалтерском учете"  от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>06.12.2011г. №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402-ФЗ годовая бухгалтерская (финансовая) отчетность состоит из </w:t>
      </w:r>
      <w:r>
        <w:rPr>
          <w:rFonts w:ascii="Times New Roman CYR" w:hAnsi="Times New Roman CYR" w:eastAsia="Times New Roman CYR" w:cs="Times New Roman CYR"/>
          <w:b/>
          <w:sz w:val="28"/>
          <w:szCs w:val="28"/>
          <w:lang w:eastAsia="zh-cn"/>
        </w:rPr>
        <w:t xml:space="preserve">бухгалтерского баланса, отчета о финансовых результатах и приложений к </w:t>
      </w:r>
      <w:r>
        <w:rPr>
          <w:rFonts w:ascii="Times New Roman CYR" w:hAnsi="Times New Roman CYR" w:eastAsia="Times New Roman CYR" w:cs="Times New Roman CYR"/>
          <w:b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b/>
          <w:sz w:val="28"/>
          <w:szCs w:val="28"/>
          <w:lang w:eastAsia="zh-cn"/>
        </w:rPr>
        <w:t>ним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. Годовая бухгалтерская (финансовая) отчетность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некоммерческой организации состоит из бухгалтерского баланса, отчета о целевом использовании средств и приложений к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>ним.</w:t>
      </w:r>
      <w:r>
        <w:rPr>
          <w:rFonts w:ascii="Times New Roman CYR" w:hAnsi="Times New Roman CYR" w:eastAsia="Times New Roman CYR" w:cs="Times New Roman CYR"/>
          <w:sz w:val="28"/>
          <w:szCs w:val="28"/>
        </w:rPr>
      </w:r>
    </w:p>
    <w:p>
      <w:pPr>
        <w:spacing w:after="0" w:line="240" w:lineRule="auto"/>
        <w:jc w:val="both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none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        В соответствии с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п.4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ст.6 Федерального </w:t>
      </w:r>
      <w:hyperlink r:id="rId11" w:history="1">
        <w:r>
          <w:rPr>
            <w:rFonts w:ascii="Times New Roman CYR" w:hAnsi="Times New Roman CYR" w:eastAsia="Times New Roman CYR" w:cs="Times New Roman CYR"/>
            <w:sz w:val="28"/>
            <w:szCs w:val="28"/>
            <w:lang w:eastAsia="zh-cn"/>
          </w:rPr>
          <w:t>закона</w:t>
        </w:r>
      </w:hyperlink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 "О бухгалтерском учете"  от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>06.12.2011г. №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402-ФЗ субъекты малого предпринимательства, </w:t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</w:r>
      <w:r>
        <w:rPr>
          <w:rFonts w:ascii="Times New Roman CYR" w:hAnsi="Times New Roman CYR" w:eastAsia="Times New Roman CYR" w:cs="Times New Roman CYR"/>
          <w:sz w:val="28"/>
          <w:szCs w:val="28"/>
          <w:lang w:eastAsia="zh-cn"/>
        </w:rPr>
        <w:t xml:space="preserve">некоммерческие организации вправе применять упрощенные способы ведения бухгалтерского учета, включая упрощенную бухгалтерскую (финансовую) отчетность.  </w:t>
      </w:r>
      <w:r>
        <w:rPr>
          <w:rFonts w:ascii="Times New Roman CYR" w:hAnsi="Times New Roman CYR" w:eastAsia="Times New Roman CYR" w:cs="Times New Roman CYR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i/>
          <w:sz w:val="24"/>
          <w:szCs w:val="24"/>
          <w:u w:color="auto" w:val="single"/>
        </w:rPr>
      </w:pPr>
      <w:r/>
      <w:bookmarkStart w:id="0" w:name="_GoBack"/>
      <w:bookmarkEnd w:id="0"/>
      <w:r/>
      <w:r>
        <w:rPr>
          <w:rFonts w:ascii="Times New Roman" w:hAnsi="Times New Roman"/>
          <w:b/>
          <w:i/>
          <w:sz w:val="24"/>
          <w:szCs w:val="24"/>
          <w:u w:color="auto" w:val="single"/>
        </w:rPr>
      </w:r>
    </w:p>
    <w:p>
      <w:pPr>
        <w:spacing/>
        <w:jc w:val="center"/>
        <w:rPr>
          <w:rFonts w:ascii="Times New Roman" w:hAnsi="Times New Roman"/>
          <w:b/>
          <w:i/>
          <w:sz w:val="24"/>
          <w:szCs w:val="24"/>
          <w:u w:color="auto" w:val="single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color="auto" w:val="single"/>
          <w:lang w:val="en-us"/>
        </w:rPr>
      </w:r>
    </w:p>
    <w:p>
      <w:pPr>
        <w: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Межрайонная </w:t>
      </w: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  <w:t>ИФНС России №1 по Республике Крым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4"/>
    </w:tmLastPosCaret>
    <w:tmLastPosAnchor>
      <w:tmLastPosPgfIdx w:val="0"/>
      <w:tmLastPosIdx w:val="0"/>
    </w:tmLastPosAnchor>
    <w:tmLastPosTblRect w:left="0" w:top="0" w:right="0" w:bottom="0"/>
    <w:tmAppRevision w:date="1456488764" w:val="675"/>
  </w:tmLastPo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Arial" w:hAnsi="Arial" w:eastAsia="Times New Roman" w:cs="Arial"/>
      <w:sz w:val="24"/>
      <w:szCs w:val="24"/>
    </w:rPr>
  </w:style>
  <w:style w:type="paragraph" w:styleId="" w:customStyle="1">
    <w:name w:val="Стиль"/>
    <w:qFormat/>
    <w:basedOn w:val="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" w:customStyle="1">
    <w:name w:val="обычный"/>
    <w:qFormat/>
    <w:basedOn w:val="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000ff"/>
      <w:u w:color="auto" w:val="single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 w:customStyle="1">
    <w:name w:val="Верхний колонтитул Знак"/>
    <w:basedOn w:val=""/>
    <w:rPr>
      <w:rFonts w:ascii="Arial" w:hAnsi="Arial" w:eastAsia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Arial" w:hAnsi="Arial" w:eastAsia="Times New Roman" w:cs="Arial"/>
      <w:sz w:val="24"/>
      <w:szCs w:val="24"/>
    </w:rPr>
  </w:style>
  <w:style w:type="paragraph" w:styleId="" w:customStyle="1">
    <w:name w:val="Стиль"/>
    <w:qFormat/>
    <w:basedOn w:val="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" w:customStyle="1">
    <w:name w:val="обычный"/>
    <w:qFormat/>
    <w:basedOn w:val="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000ff"/>
      <w:u w:color="auto" w:val="single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 w:customStyle="1">
    <w:name w:val="Верхний колонтитул Знак"/>
    <w:basedOn w:val=""/>
    <w:rPr>
      <w:rFonts w:ascii="Arial" w:hAnsi="Arial"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hyperlink" Target="consultantplus://offline/ref=1C80EF4A18B320E5F1326BC613AD86D99F68B841B276D73B216ACBBA9451848A6E54A305ACX3O" TargetMode="External"/><Relationship Id="rId9" Type="http://schemas.openxmlformats.org/officeDocument/2006/relationships/hyperlink" Target="garantF1://70003036.0" TargetMode="External"/><Relationship Id="rId10" Type="http://schemas.openxmlformats.org/officeDocument/2006/relationships/hyperlink" Target="consultantplus://offline/ref=1C80EF4A18B320E5F1326BC613AD86D99E63B946B676D73B216ACBBA9451848A6E54A001C7BC45ABX3O" TargetMode="External"/><Relationship Id="rId11" Type="http://schemas.openxmlformats.org/officeDocument/2006/relationships/hyperlink" Target="consultantplus://offline/ref=1C80EF4A18B320E5F1326BC613AD86D99E63B946B676D73B216ACBBA9451848A6E54A001C7BC45ABX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9105-00-091</dc:creator>
  <cp:keywords/>
  <dc:description/>
  <cp:lastModifiedBy/>
  <cp:revision>3</cp:revision>
  <cp:lastPrinted>2016-01-25T06:04:00Z</cp:lastPrinted>
  <dcterms:created xsi:type="dcterms:W3CDTF">2016-02-26T11:55:00Z</dcterms:created>
  <dcterms:modified xsi:type="dcterms:W3CDTF">2016-02-26T15:12:44Z</dcterms:modified>
</cp:coreProperties>
</file>