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66379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DE4838" w:rsidRPr="004C1D83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73</w:t>
      </w:r>
      <w:r w:rsidR="00466379">
        <w:rPr>
          <w:rFonts w:ascii="Times New Roman" w:eastAsia="Times New Roman" w:hAnsi="Times New Roman" w:cs="Arial"/>
          <w:sz w:val="16"/>
          <w:szCs w:val="16"/>
        </w:rPr>
        <w:t>,</w:t>
      </w:r>
    </w:p>
    <w:p w:rsidR="0074065C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66379">
        <w:rPr>
          <w:rFonts w:ascii="Times New Roman" w:hAnsi="Times New Roman"/>
          <w:bCs/>
          <w:sz w:val="16"/>
          <w:szCs w:val="16"/>
          <w:lang w:val="en-US"/>
        </w:rPr>
        <w:t>www</w:t>
      </w:r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466379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E15AF6" w:rsidRDefault="00A8263B" w:rsidP="006A73F6">
      <w:pPr>
        <w:tabs>
          <w:tab w:val="left" w:pos="975"/>
          <w:tab w:val="left" w:pos="4035"/>
        </w:tabs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66379">
        <w:rPr>
          <w:rFonts w:ascii="Times New Roman" w:hAnsi="Times New Roman"/>
          <w:sz w:val="24"/>
          <w:szCs w:val="24"/>
        </w:rPr>
        <w:tab/>
      </w:r>
      <w:r w:rsidRPr="00E15AF6">
        <w:rPr>
          <w:rFonts w:ascii="Times New Roman" w:hAnsi="Times New Roman"/>
          <w:sz w:val="24"/>
          <w:szCs w:val="24"/>
        </w:rPr>
        <w:t xml:space="preserve">               </w:t>
      </w:r>
      <w:r w:rsidR="005D2332" w:rsidRPr="00E15AF6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6A73F6" w:rsidRPr="006A73F6">
        <w:rPr>
          <w:rFonts w:ascii="Times New Roman" w:hAnsi="Times New Roman"/>
          <w:sz w:val="28"/>
          <w:szCs w:val="28"/>
        </w:rPr>
        <w:t>18</w:t>
      </w:r>
      <w:r w:rsidR="004C1D83" w:rsidRPr="00E15AF6">
        <w:rPr>
          <w:rFonts w:ascii="Times New Roman" w:hAnsi="Times New Roman"/>
          <w:sz w:val="28"/>
          <w:szCs w:val="28"/>
        </w:rPr>
        <w:t xml:space="preserve"> </w:t>
      </w:r>
      <w:r w:rsidR="006A73F6">
        <w:rPr>
          <w:rFonts w:ascii="Times New Roman" w:hAnsi="Times New Roman"/>
          <w:sz w:val="28"/>
          <w:szCs w:val="28"/>
        </w:rPr>
        <w:t>января</w:t>
      </w:r>
      <w:r w:rsidR="0000435C" w:rsidRPr="00E15AF6">
        <w:rPr>
          <w:rFonts w:ascii="Times New Roman" w:hAnsi="Times New Roman"/>
          <w:sz w:val="28"/>
          <w:szCs w:val="28"/>
        </w:rPr>
        <w:t xml:space="preserve"> 201</w:t>
      </w:r>
      <w:r w:rsidR="006A73F6">
        <w:rPr>
          <w:rFonts w:ascii="Times New Roman" w:hAnsi="Times New Roman"/>
          <w:sz w:val="28"/>
          <w:szCs w:val="28"/>
        </w:rPr>
        <w:t>9</w:t>
      </w:r>
      <w:r w:rsidR="0000435C" w:rsidRPr="00E15AF6">
        <w:rPr>
          <w:rFonts w:ascii="Times New Roman" w:hAnsi="Times New Roman"/>
          <w:sz w:val="28"/>
          <w:szCs w:val="28"/>
        </w:rPr>
        <w:t xml:space="preserve"> года</w:t>
      </w:r>
      <w:r w:rsidR="00516346" w:rsidRPr="00E15AF6">
        <w:rPr>
          <w:rFonts w:ascii="Times New Roman" w:hAnsi="Times New Roman"/>
          <w:sz w:val="28"/>
          <w:szCs w:val="28"/>
        </w:rPr>
        <w:t xml:space="preserve"> </w:t>
      </w:r>
      <w:r w:rsidR="005D2332" w:rsidRPr="00E15AF6">
        <w:rPr>
          <w:rFonts w:ascii="Times New Roman" w:hAnsi="Times New Roman"/>
          <w:sz w:val="28"/>
          <w:szCs w:val="28"/>
        </w:rPr>
        <w:t xml:space="preserve"> в 1</w:t>
      </w:r>
      <w:r w:rsidR="00E15AF6">
        <w:rPr>
          <w:rFonts w:ascii="Times New Roman" w:hAnsi="Times New Roman"/>
          <w:sz w:val="28"/>
          <w:szCs w:val="28"/>
        </w:rPr>
        <w:t>0</w:t>
      </w:r>
      <w:r w:rsidR="005D2332" w:rsidRPr="00E15AF6"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 w:rsidRPr="00E15AF6">
        <w:rPr>
          <w:rFonts w:ascii="Times New Roman" w:hAnsi="Times New Roman"/>
          <w:sz w:val="28"/>
          <w:szCs w:val="28"/>
        </w:rPr>
        <w:t>Красногвардейского</w:t>
      </w:r>
      <w:r w:rsidR="005D2332" w:rsidRPr="00E15AF6">
        <w:rPr>
          <w:rFonts w:ascii="Times New Roman" w:hAnsi="Times New Roman"/>
          <w:sz w:val="28"/>
          <w:szCs w:val="28"/>
        </w:rPr>
        <w:t xml:space="preserve"> </w:t>
      </w:r>
      <w:r w:rsidR="00605E7C" w:rsidRPr="00E15AF6">
        <w:rPr>
          <w:rFonts w:ascii="Times New Roman" w:hAnsi="Times New Roman"/>
          <w:sz w:val="28"/>
          <w:szCs w:val="28"/>
        </w:rPr>
        <w:t xml:space="preserve">райсовета </w:t>
      </w:r>
      <w:r w:rsidR="005D2332" w:rsidRPr="00E15AF6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 w:rsidRPr="00E15AF6">
        <w:rPr>
          <w:rFonts w:ascii="Times New Roman" w:hAnsi="Times New Roman"/>
          <w:sz w:val="28"/>
          <w:szCs w:val="28"/>
        </w:rPr>
        <w:t>п</w:t>
      </w:r>
      <w:r w:rsidR="005D2332" w:rsidRPr="00E15AF6">
        <w:rPr>
          <w:rFonts w:ascii="Times New Roman" w:hAnsi="Times New Roman"/>
          <w:sz w:val="28"/>
          <w:szCs w:val="28"/>
        </w:rPr>
        <w:t>г</w:t>
      </w:r>
      <w:r w:rsidR="00605E7C" w:rsidRPr="00E15AF6">
        <w:rPr>
          <w:rFonts w:ascii="Times New Roman" w:hAnsi="Times New Roman"/>
          <w:sz w:val="28"/>
          <w:szCs w:val="28"/>
        </w:rPr>
        <w:t>т</w:t>
      </w:r>
      <w:proofErr w:type="spellEnd"/>
      <w:r w:rsidR="005D2332" w:rsidRPr="00E15A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 w:rsidRPr="00E15AF6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 w:rsidR="005D2332" w:rsidRPr="00E15AF6">
        <w:rPr>
          <w:rFonts w:ascii="Times New Roman" w:hAnsi="Times New Roman"/>
          <w:sz w:val="28"/>
          <w:szCs w:val="28"/>
        </w:rPr>
        <w:t xml:space="preserve">, ул. </w:t>
      </w:r>
      <w:r w:rsidR="00605E7C" w:rsidRPr="00E15AF6">
        <w:rPr>
          <w:rFonts w:ascii="Times New Roman" w:hAnsi="Times New Roman"/>
          <w:sz w:val="28"/>
          <w:szCs w:val="28"/>
        </w:rPr>
        <w:t>Энгельса</w:t>
      </w:r>
      <w:r w:rsidR="005D2332" w:rsidRPr="00E15AF6">
        <w:rPr>
          <w:rFonts w:ascii="Times New Roman" w:hAnsi="Times New Roman"/>
          <w:sz w:val="28"/>
          <w:szCs w:val="28"/>
        </w:rPr>
        <w:t xml:space="preserve">, </w:t>
      </w:r>
      <w:r w:rsidR="00605E7C" w:rsidRPr="00E15AF6">
        <w:rPr>
          <w:rFonts w:ascii="Times New Roman" w:hAnsi="Times New Roman"/>
          <w:sz w:val="28"/>
          <w:szCs w:val="28"/>
        </w:rPr>
        <w:t>3,</w:t>
      </w:r>
      <w:r w:rsidR="005D2332" w:rsidRPr="00E15AF6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466379" w:rsidRPr="00E15AF6">
        <w:rPr>
          <w:rFonts w:ascii="Times New Roman" w:hAnsi="Times New Roman"/>
          <w:sz w:val="28"/>
          <w:szCs w:val="28"/>
        </w:rPr>
        <w:t>,</w:t>
      </w:r>
      <w:r w:rsidR="005D2332" w:rsidRPr="00E15AF6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466379" w:rsidRPr="00E15AF6">
        <w:rPr>
          <w:rFonts w:ascii="Times New Roman" w:hAnsi="Times New Roman"/>
          <w:sz w:val="28"/>
          <w:szCs w:val="28"/>
        </w:rPr>
        <w:t xml:space="preserve"> и граждан</w:t>
      </w:r>
      <w:r w:rsidR="005D2332" w:rsidRPr="00E15AF6">
        <w:rPr>
          <w:rFonts w:ascii="Times New Roman" w:hAnsi="Times New Roman"/>
          <w:sz w:val="28"/>
          <w:szCs w:val="28"/>
        </w:rPr>
        <w:t xml:space="preserve"> </w:t>
      </w:r>
      <w:r w:rsidRPr="00E15AF6">
        <w:rPr>
          <w:rFonts w:ascii="Times New Roman" w:hAnsi="Times New Roman"/>
          <w:sz w:val="28"/>
          <w:szCs w:val="28"/>
        </w:rPr>
        <w:t>на</w:t>
      </w:r>
      <w:r w:rsidR="005D2332" w:rsidRPr="00E15AF6">
        <w:rPr>
          <w:rFonts w:ascii="Times New Roman" w:hAnsi="Times New Roman"/>
          <w:sz w:val="28"/>
          <w:szCs w:val="28"/>
        </w:rPr>
        <w:t xml:space="preserve"> тему: «</w:t>
      </w:r>
      <w:r w:rsidR="006A73F6">
        <w:rPr>
          <w:rFonts w:ascii="Times New Roman" w:hAnsi="Times New Roman"/>
          <w:sz w:val="28"/>
          <w:szCs w:val="28"/>
        </w:rPr>
        <w:t>Изменения в налоговом законодательстве с 2019 года</w:t>
      </w:r>
      <w:proofErr w:type="gramStart"/>
      <w:r w:rsidR="006A73F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A73F6">
        <w:rPr>
          <w:rFonts w:ascii="Times New Roman" w:hAnsi="Times New Roman"/>
          <w:sz w:val="28"/>
          <w:szCs w:val="28"/>
        </w:rPr>
        <w:t>Обязательное декларирование доходов физических лиц за 2018 год</w:t>
      </w:r>
      <w:proofErr w:type="gramStart"/>
      <w:r w:rsidR="006A73F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A73F6">
        <w:rPr>
          <w:rFonts w:ascii="Times New Roman" w:hAnsi="Times New Roman"/>
          <w:sz w:val="28"/>
          <w:szCs w:val="28"/>
        </w:rPr>
        <w:t>Изменение федерального законодательства в сфере применения ККТ. Новый год без долгов! Оплата задолженностей по имущественным налогам физических лиц. Специальные режимы налогообложения. Патентная система налогообложения</w:t>
      </w:r>
      <w:proofErr w:type="gramStart"/>
      <w:r w:rsidR="006A73F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A73F6">
        <w:rPr>
          <w:rFonts w:ascii="Times New Roman" w:hAnsi="Times New Roman"/>
          <w:sz w:val="28"/>
          <w:szCs w:val="28"/>
        </w:rPr>
        <w:t>Переход плательщиков ЕСХН на уплату НДС</w:t>
      </w:r>
      <w:proofErr w:type="gramStart"/>
      <w:r w:rsidR="006A73F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A73F6">
        <w:rPr>
          <w:rFonts w:ascii="Times New Roman" w:hAnsi="Times New Roman"/>
          <w:sz w:val="28"/>
          <w:szCs w:val="28"/>
        </w:rPr>
        <w:t xml:space="preserve">Преимущества сдачи отчетности по ТКС. </w:t>
      </w:r>
      <w:proofErr w:type="gramStart"/>
      <w:r w:rsidR="006A73F6">
        <w:rPr>
          <w:rFonts w:ascii="Times New Roman" w:hAnsi="Times New Roman"/>
          <w:sz w:val="28"/>
          <w:szCs w:val="28"/>
        </w:rPr>
        <w:t>Инте</w:t>
      </w:r>
      <w:r w:rsidR="007426B3">
        <w:rPr>
          <w:rFonts w:ascii="Times New Roman" w:hAnsi="Times New Roman"/>
          <w:sz w:val="28"/>
          <w:szCs w:val="28"/>
        </w:rPr>
        <w:t>рнет-сервисы</w:t>
      </w:r>
      <w:proofErr w:type="gramEnd"/>
      <w:r w:rsidR="007426B3">
        <w:rPr>
          <w:rFonts w:ascii="Times New Roman" w:hAnsi="Times New Roman"/>
          <w:sz w:val="28"/>
          <w:szCs w:val="28"/>
        </w:rPr>
        <w:t xml:space="preserve"> ФНС России для налогоплательщиков. Государственные услуги в электронном виде</w:t>
      </w:r>
      <w:proofErr w:type="gramStart"/>
      <w:r w:rsidR="007426B3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7426B3">
        <w:rPr>
          <w:rFonts w:ascii="Times New Roman" w:hAnsi="Times New Roman"/>
          <w:sz w:val="28"/>
          <w:szCs w:val="28"/>
        </w:rPr>
        <w:t>Портал услуг</w:t>
      </w:r>
      <w:proofErr w:type="gramStart"/>
      <w:r w:rsidR="007426B3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7426B3">
        <w:rPr>
          <w:rFonts w:ascii="Times New Roman" w:hAnsi="Times New Roman"/>
          <w:sz w:val="28"/>
          <w:szCs w:val="28"/>
        </w:rPr>
        <w:t>Предоставление государственных услуг через МФЦ. ФНС России информирует зарплата в конвертах – вне закона</w:t>
      </w:r>
      <w:proofErr w:type="gramStart"/>
      <w:r w:rsidR="007426B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C4BEC" w:rsidRPr="00E15AF6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 w:rsidP="006A73F6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41E29"/>
    <w:rsid w:val="00056B06"/>
    <w:rsid w:val="000B156E"/>
    <w:rsid w:val="001E72FC"/>
    <w:rsid w:val="003F1B68"/>
    <w:rsid w:val="00466379"/>
    <w:rsid w:val="004C1D83"/>
    <w:rsid w:val="004D2165"/>
    <w:rsid w:val="00516346"/>
    <w:rsid w:val="005D2332"/>
    <w:rsid w:val="00605E7C"/>
    <w:rsid w:val="006A5692"/>
    <w:rsid w:val="006A73F6"/>
    <w:rsid w:val="0074065C"/>
    <w:rsid w:val="007426B3"/>
    <w:rsid w:val="00752EDD"/>
    <w:rsid w:val="00764D79"/>
    <w:rsid w:val="00832C32"/>
    <w:rsid w:val="00917BCE"/>
    <w:rsid w:val="00995124"/>
    <w:rsid w:val="009C4BEC"/>
    <w:rsid w:val="00A773E9"/>
    <w:rsid w:val="00A8263B"/>
    <w:rsid w:val="00AA3293"/>
    <w:rsid w:val="00AE5BE0"/>
    <w:rsid w:val="00B533D5"/>
    <w:rsid w:val="00C35E71"/>
    <w:rsid w:val="00C40C32"/>
    <w:rsid w:val="00CA38B3"/>
    <w:rsid w:val="00CD2824"/>
    <w:rsid w:val="00D625A2"/>
    <w:rsid w:val="00DB69DD"/>
    <w:rsid w:val="00DE4838"/>
    <w:rsid w:val="00DE7DC4"/>
    <w:rsid w:val="00E15AF6"/>
    <w:rsid w:val="00EA6222"/>
    <w:rsid w:val="00F15D66"/>
    <w:rsid w:val="00FC34AE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2017-10-26T08:50:00Z</cp:lastPrinted>
  <dcterms:created xsi:type="dcterms:W3CDTF">2019-01-10T11:16:00Z</dcterms:created>
  <dcterms:modified xsi:type="dcterms:W3CDTF">2019-01-10T11:31:00Z</dcterms:modified>
</cp:coreProperties>
</file>